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5C7A4E" w14:textId="2171065E" w:rsidR="00694717" w:rsidRPr="00F91B84" w:rsidRDefault="00694717" w:rsidP="00694717">
      <w:pP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</w:pPr>
      <w:bookmarkStart w:id="0" w:name="_Ref399006623"/>
      <w:bookmarkStart w:id="1" w:name="_Toc92513360"/>
      <w:r w:rsidRPr="00F91B84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3GPP TSG-RAN WG4 Meeting # 108bis</w:t>
      </w:r>
      <w:r w:rsidRPr="00F91B84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Pr="00F91B84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Pr="00F91B84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Pr="00F91B84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="003848D8" w:rsidRPr="003848D8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R4-2315811</w:t>
      </w:r>
    </w:p>
    <w:p w14:paraId="10CCF6ED" w14:textId="77777777" w:rsidR="00694717" w:rsidRDefault="00694717" w:rsidP="00694717">
      <w:pP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</w:pPr>
      <w:r w:rsidRPr="00F91B84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Xiamen, China, October 09 – October 13, 2023</w:t>
      </w:r>
    </w:p>
    <w:p w14:paraId="12113A91" w14:textId="77777777" w:rsidR="0040353F" w:rsidRPr="00694717" w:rsidRDefault="0040353F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3F66B3AB" w14:textId="77777777" w:rsidR="0040353F" w:rsidRPr="0046192B" w:rsidRDefault="0040353F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620786CE" w14:textId="77777777" w:rsidR="0040353F" w:rsidRPr="0040353F" w:rsidRDefault="0040353F" w:rsidP="0040353F">
      <w:pPr>
        <w:widowControl/>
        <w:tabs>
          <w:tab w:val="left" w:pos="1985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b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 xml:space="preserve">Source: 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ab/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vivo</w:t>
      </w:r>
    </w:p>
    <w:p w14:paraId="55CB64F3" w14:textId="056EB718" w:rsidR="0040353F" w:rsidRPr="0040353F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宋体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Title: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 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  <w:t xml:space="preserve">Discussion on </w:t>
      </w:r>
      <w:r w:rsidR="00694717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RF requirement for beam correspondence in initial access</w:t>
      </w:r>
    </w:p>
    <w:p w14:paraId="76ECAF7E" w14:textId="1F9D3915" w:rsidR="0040353F" w:rsidRPr="0040353F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宋体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Agen</w:t>
      </w:r>
      <w:r w:rsidRPr="0040353F">
        <w:rPr>
          <w:rFonts w:ascii="Arial" w:eastAsia="宋体" w:hAnsi="Arial" w:cs="Arial" w:hint="eastAsia"/>
          <w:b/>
          <w:kern w:val="0"/>
          <w:sz w:val="22"/>
          <w:szCs w:val="20"/>
        </w:rPr>
        <w:t>d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 Item:</w:t>
      </w:r>
      <w:r w:rsidRPr="0040353F">
        <w:rPr>
          <w:rFonts w:ascii="Arial" w:eastAsia="Times New Roman" w:hAnsi="Arial" w:cs="Arial"/>
          <w:kern w:val="0"/>
          <w:sz w:val="22"/>
          <w:szCs w:val="20"/>
          <w:lang w:eastAsia="en-US"/>
        </w:rPr>
        <w:tab/>
      </w:r>
      <w:r w:rsidR="00694717">
        <w:rPr>
          <w:rFonts w:ascii="Arial" w:eastAsia="Times New Roman" w:hAnsi="Arial" w:cs="Arial"/>
          <w:kern w:val="0"/>
          <w:sz w:val="22"/>
          <w:szCs w:val="20"/>
          <w:lang w:eastAsia="en-US"/>
        </w:rPr>
        <w:t>5.6.3.1</w:t>
      </w:r>
    </w:p>
    <w:p w14:paraId="71156038" w14:textId="5F5E6319" w:rsidR="0040353F" w:rsidRPr="0040353F" w:rsidRDefault="0040353F" w:rsidP="0040353F">
      <w:pPr>
        <w:widowControl/>
        <w:tabs>
          <w:tab w:val="left" w:pos="1985"/>
          <w:tab w:val="center" w:pos="482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Document for: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134AB1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A</w:t>
      </w:r>
      <w:r w:rsidR="00134AB1" w:rsidRPr="00134AB1">
        <w:rPr>
          <w:rFonts w:ascii="Arial" w:eastAsia="Times New Roman" w:hAnsi="Arial" w:cs="Arial" w:hint="eastAsia"/>
          <w:kern w:val="0"/>
          <w:sz w:val="22"/>
          <w:szCs w:val="20"/>
          <w:lang w:val="en-GB" w:eastAsia="en-US"/>
        </w:rPr>
        <w:t>pproval</w:t>
      </w:r>
    </w:p>
    <w:bookmarkEnd w:id="0"/>
    <w:bookmarkEnd w:id="1"/>
    <w:p w14:paraId="5C193077" w14:textId="36BF95CE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Introduction</w:t>
      </w:r>
    </w:p>
    <w:p w14:paraId="18BB44BE" w14:textId="4F071869" w:rsidR="007A6214" w:rsidRPr="00E060CF" w:rsidRDefault="00694717" w:rsidP="00947DDB">
      <w:pPr>
        <w:rPr>
          <w:rFonts w:ascii="Times New Roman" w:hAnsi="Times New Roman" w:cs="Times New Roman"/>
          <w:sz w:val="20"/>
          <w:szCs w:val="20"/>
        </w:rPr>
      </w:pPr>
      <w:r w:rsidRPr="00E060CF">
        <w:rPr>
          <w:rFonts w:ascii="Times New Roman" w:hAnsi="Times New Roman" w:cs="Times New Roman"/>
          <w:sz w:val="20"/>
          <w:szCs w:val="20"/>
        </w:rPr>
        <w:t>In [1], there are two remaining issues for beam correspondence: power tolerance and requirement applicability</w:t>
      </w:r>
      <w:r w:rsidR="00485EB0" w:rsidRPr="00E060CF">
        <w:rPr>
          <w:rFonts w:ascii="Times New Roman" w:hAnsi="Times New Roman" w:cs="Times New Roman"/>
          <w:sz w:val="20"/>
          <w:szCs w:val="20"/>
        </w:rPr>
        <w:t>. In this contribution, we provide our views on these issues.</w:t>
      </w:r>
    </w:p>
    <w:p w14:paraId="2CE547CF" w14:textId="4F2EC7D7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Discussion</w:t>
      </w:r>
    </w:p>
    <w:p w14:paraId="2E5AB07F" w14:textId="49067746" w:rsidR="00947DDB" w:rsidRDefault="0046192B" w:rsidP="00485EB0">
      <w:pPr>
        <w:pStyle w:val="2"/>
        <w:spacing w:before="0" w:after="0"/>
        <w:rPr>
          <w:rFonts w:ascii="Times New Roman" w:eastAsia="等线" w:hAnsi="Times New Roman" w:cs="Times New Roman"/>
          <w:kern w:val="0"/>
          <w:sz w:val="24"/>
          <w:szCs w:val="24"/>
        </w:rPr>
      </w:pPr>
      <w:r>
        <w:rPr>
          <w:rFonts w:ascii="Times New Roman" w:eastAsia="等线" w:hAnsi="Times New Roman" w:cs="Times New Roman"/>
          <w:kern w:val="0"/>
          <w:sz w:val="24"/>
          <w:szCs w:val="24"/>
        </w:rPr>
        <w:t>2.1</w:t>
      </w:r>
      <w:r w:rsidR="00485EB0">
        <w:rPr>
          <w:rFonts w:ascii="Times New Roman" w:eastAsia="等线" w:hAnsi="Times New Roman" w:cs="Times New Roman"/>
          <w:kern w:val="0"/>
          <w:sz w:val="24"/>
          <w:szCs w:val="24"/>
        </w:rPr>
        <w:t xml:space="preserve"> Power tolerance </w:t>
      </w:r>
    </w:p>
    <w:p w14:paraId="04C60F88" w14:textId="16A6561B" w:rsidR="00E060CF" w:rsidRDefault="00E060CF" w:rsidP="00E060CF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</w:t>
      </w:r>
      <w:r>
        <w:rPr>
          <w:rFonts w:ascii="Times New Roman" w:hAnsi="Times New Roman" w:cs="Times New Roman" w:hint="eastAsia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 xml:space="preserve"> [1], we agreed that:</w:t>
      </w:r>
    </w:p>
    <w:p w14:paraId="62BE1F7D" w14:textId="181A81CA" w:rsidR="00E060CF" w:rsidRPr="00E060CF" w:rsidRDefault="00E060CF" w:rsidP="00E060CF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b/>
          <w:noProof/>
          <w:kern w:val="0"/>
          <w:sz w:val="20"/>
          <w:szCs w:val="20"/>
          <w:u w:val="single"/>
          <w:lang w:eastAsia="ko-K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FF298B" wp14:editId="455632D7">
                <wp:simplePos x="0" y="0"/>
                <wp:positionH relativeFrom="column">
                  <wp:posOffset>-53584</wp:posOffset>
                </wp:positionH>
                <wp:positionV relativeFrom="paragraph">
                  <wp:posOffset>77959</wp:posOffset>
                </wp:positionV>
                <wp:extent cx="6202680" cy="1505244"/>
                <wp:effectExtent l="0" t="0" r="26670" b="19050"/>
                <wp:wrapNone/>
                <wp:docPr id="530773647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02680" cy="1505244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F43B5C" id="矩形 1" o:spid="_x0000_s1026" style="position:absolute;left:0;text-align:left;margin-left:-4.2pt;margin-top:6.15pt;width:488.4pt;height:118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" filled="f" strokecolor="#4472c4 [3204]" strokeweight="1pt"/>
            </w:pict>
          </mc:Fallback>
        </mc:AlternateContent>
      </w:r>
    </w:p>
    <w:p w14:paraId="16608B62" w14:textId="77777777" w:rsidR="00E060CF" w:rsidRPr="00E060CF" w:rsidRDefault="00E060CF" w:rsidP="00E060CF">
      <w:pPr>
        <w:widowControl/>
        <w:numPr>
          <w:ilvl w:val="0"/>
          <w:numId w:val="21"/>
        </w:numPr>
        <w:autoSpaceDN w:val="0"/>
        <w:spacing w:after="120"/>
        <w:ind w:left="720"/>
        <w:jc w:val="left"/>
        <w:rPr>
          <w:rFonts w:ascii="Times New Roman" w:eastAsia="宋体" w:hAnsi="Times New Roman" w:cs="Times New Roman"/>
          <w:sz w:val="20"/>
          <w:szCs w:val="20"/>
        </w:rPr>
      </w:pPr>
      <w:r w:rsidRPr="00E060CF">
        <w:rPr>
          <w:rFonts w:ascii="Times New Roman" w:eastAsia="宋体" w:hAnsi="Times New Roman" w:cs="Times New Roman"/>
          <w:sz w:val="20"/>
          <w:szCs w:val="20"/>
        </w:rPr>
        <w:t>WF</w:t>
      </w:r>
    </w:p>
    <w:p w14:paraId="10CFE7B3" w14:textId="77777777" w:rsidR="00E060CF" w:rsidRPr="00E060CF" w:rsidRDefault="00E060CF" w:rsidP="00E060CF">
      <w:pPr>
        <w:widowControl/>
        <w:numPr>
          <w:ilvl w:val="1"/>
          <w:numId w:val="21"/>
        </w:numPr>
        <w:autoSpaceDN w:val="0"/>
        <w:spacing w:after="120"/>
        <w:ind w:left="1440"/>
        <w:jc w:val="left"/>
        <w:rPr>
          <w:rFonts w:ascii="Times New Roman" w:eastAsia="宋体" w:hAnsi="Times New Roman" w:cs="Times New Roman"/>
          <w:sz w:val="20"/>
          <w:szCs w:val="20"/>
        </w:rPr>
      </w:pPr>
      <w:r w:rsidRPr="00E060CF">
        <w:rPr>
          <w:rFonts w:ascii="Times New Roman" w:eastAsia="宋体" w:hAnsi="Times New Roman" w:cs="Times New Roman"/>
          <w:sz w:val="20"/>
          <w:szCs w:val="20"/>
        </w:rPr>
        <w:t>Power tolerance and spherical coverage requirement should be jointly considered.</w:t>
      </w:r>
    </w:p>
    <w:p w14:paraId="12F8813E" w14:textId="77777777" w:rsidR="00E060CF" w:rsidRPr="00E060CF" w:rsidRDefault="00E060CF" w:rsidP="00E060CF">
      <w:pPr>
        <w:widowControl/>
        <w:numPr>
          <w:ilvl w:val="1"/>
          <w:numId w:val="21"/>
        </w:numPr>
        <w:autoSpaceDN w:val="0"/>
        <w:spacing w:after="120"/>
        <w:ind w:left="1440"/>
        <w:jc w:val="left"/>
        <w:rPr>
          <w:rFonts w:ascii="Times New Roman" w:eastAsia="宋体" w:hAnsi="Times New Roman" w:cs="Times New Roman"/>
          <w:sz w:val="20"/>
          <w:szCs w:val="20"/>
        </w:rPr>
      </w:pPr>
      <w:r w:rsidRPr="00E060CF">
        <w:rPr>
          <w:rFonts w:ascii="Times New Roman" w:eastAsia="宋体" w:hAnsi="Times New Roman" w:cs="Times New Roman"/>
          <w:sz w:val="20"/>
          <w:szCs w:val="20"/>
        </w:rPr>
        <w:t>RAN4 acknowledges the UE requires sufficient transmit opportunities to optimize the output power accuracy (settling time). </w:t>
      </w:r>
    </w:p>
    <w:p w14:paraId="6282D860" w14:textId="77777777" w:rsidR="00E060CF" w:rsidRPr="00E060CF" w:rsidRDefault="00E060CF" w:rsidP="00E060CF">
      <w:pPr>
        <w:widowControl/>
        <w:numPr>
          <w:ilvl w:val="1"/>
          <w:numId w:val="21"/>
        </w:numPr>
        <w:autoSpaceDN w:val="0"/>
        <w:spacing w:after="120"/>
        <w:ind w:left="1440"/>
        <w:jc w:val="left"/>
        <w:rPr>
          <w:rFonts w:ascii="Times New Roman" w:eastAsia="宋体" w:hAnsi="Times New Roman" w:cs="Times New Roman"/>
          <w:sz w:val="20"/>
          <w:szCs w:val="20"/>
        </w:rPr>
      </w:pPr>
      <w:r w:rsidRPr="00E060CF">
        <w:rPr>
          <w:rFonts w:ascii="Times New Roman" w:eastAsia="宋体" w:hAnsi="Times New Roman" w:cs="Times New Roman"/>
          <w:sz w:val="20"/>
          <w:szCs w:val="20"/>
        </w:rPr>
        <w:t>FFS the feasibility of sufficient transmit opportunities and the impact of wait time during the test.</w:t>
      </w:r>
    </w:p>
    <w:p w14:paraId="50B3C533" w14:textId="77777777" w:rsidR="00E060CF" w:rsidRPr="00E060CF" w:rsidRDefault="00E060CF" w:rsidP="00E060CF">
      <w:pPr>
        <w:widowControl/>
        <w:numPr>
          <w:ilvl w:val="1"/>
          <w:numId w:val="21"/>
        </w:numPr>
        <w:autoSpaceDN w:val="0"/>
        <w:spacing w:after="120"/>
        <w:ind w:left="1440"/>
        <w:jc w:val="left"/>
        <w:rPr>
          <w:rFonts w:ascii="Times New Roman" w:eastAsia="宋体" w:hAnsi="Times New Roman" w:cs="Times New Roman"/>
          <w:sz w:val="20"/>
          <w:szCs w:val="20"/>
        </w:rPr>
      </w:pPr>
      <w:r w:rsidRPr="00E060CF">
        <w:rPr>
          <w:rFonts w:ascii="Times New Roman" w:eastAsia="宋体" w:hAnsi="Times New Roman" w:cs="Times New Roman"/>
          <w:sz w:val="20"/>
          <w:szCs w:val="20"/>
        </w:rPr>
        <w:t>FFS, companies are encouraged to bring details of mechanisms that they believe cause error in Tx power level settling during initial access.</w:t>
      </w:r>
    </w:p>
    <w:p w14:paraId="01E5E6F7" w14:textId="77777777" w:rsidR="00485EB0" w:rsidRDefault="00485EB0" w:rsidP="00485EB0">
      <w:pPr>
        <w:rPr>
          <w:rFonts w:ascii="Times New Roman" w:hAnsi="Times New Roman" w:cs="Times New Roman"/>
          <w:sz w:val="20"/>
          <w:szCs w:val="20"/>
        </w:rPr>
      </w:pPr>
    </w:p>
    <w:p w14:paraId="6D1D4EA0" w14:textId="2D4F138C" w:rsidR="00697648" w:rsidRPr="00E060CF" w:rsidRDefault="00697648" w:rsidP="00485EB0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Considering the open-loop power control is used in initial access and UE lack of the feedback from TE, UE may hard to </w:t>
      </w:r>
      <w:r w:rsidR="00527F59">
        <w:rPr>
          <w:rFonts w:ascii="Times New Roman" w:hAnsi="Times New Roman" w:cs="Times New Roman"/>
          <w:sz w:val="20"/>
          <w:szCs w:val="20"/>
        </w:rPr>
        <w:t>achieve</w:t>
      </w:r>
      <w:r>
        <w:rPr>
          <w:rFonts w:ascii="Times New Roman" w:hAnsi="Times New Roman" w:cs="Times New Roman"/>
          <w:sz w:val="20"/>
          <w:szCs w:val="20"/>
        </w:rPr>
        <w:t xml:space="preserve"> same power accuracy at MOP as close-loop power control in connection mode</w:t>
      </w:r>
      <w:r w:rsidR="00197A6D">
        <w:rPr>
          <w:rFonts w:ascii="Times New Roman" w:hAnsi="Times New Roman" w:cs="Times New Roman"/>
          <w:sz w:val="20"/>
          <w:szCs w:val="20"/>
        </w:rPr>
        <w:t xml:space="preserve">. However, with </w:t>
      </w:r>
      <w:r w:rsidR="00197A6D" w:rsidRPr="00E060CF">
        <w:rPr>
          <w:rFonts w:ascii="Times New Roman" w:eastAsia="宋体" w:hAnsi="Times New Roman" w:cs="Times New Roman"/>
          <w:sz w:val="20"/>
          <w:szCs w:val="20"/>
        </w:rPr>
        <w:t>sufficient transmit opportunities</w:t>
      </w:r>
      <w:r w:rsidR="00197A6D">
        <w:rPr>
          <w:rFonts w:ascii="Times New Roman" w:eastAsia="宋体" w:hAnsi="Times New Roman" w:cs="Times New Roman"/>
          <w:sz w:val="20"/>
          <w:szCs w:val="20"/>
        </w:rPr>
        <w:t xml:space="preserve">, the power accuracy can be improved and become more stable and the RF requirement also should be defined at this stable situation, otherwise we cannot find a proper principle to discuss the value since the UE performance may be various when transmit opportunities are different.   </w:t>
      </w:r>
    </w:p>
    <w:p w14:paraId="477C88A0" w14:textId="0F40488E" w:rsidR="00E060CF" w:rsidRPr="00E060CF" w:rsidRDefault="00E060CF" w:rsidP="00485EB0">
      <w:pPr>
        <w:rPr>
          <w:rFonts w:ascii="Times New Roman" w:hAnsi="Times New Roman" w:cs="Times New Roman"/>
          <w:sz w:val="20"/>
          <w:szCs w:val="20"/>
        </w:rPr>
      </w:pPr>
    </w:p>
    <w:p w14:paraId="5D97B14D" w14:textId="44CC97E2" w:rsidR="00E060CF" w:rsidRDefault="00527F59" w:rsidP="00485EB0">
      <w:pPr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527F59">
        <w:rPr>
          <w:rFonts w:ascii="Times New Roman" w:hAnsi="Times New Roman" w:cs="Times New Roman"/>
          <w:b/>
          <w:bCs/>
          <w:sz w:val="20"/>
          <w:szCs w:val="20"/>
        </w:rPr>
        <w:t xml:space="preserve">Observation 1: RAN4 requirement should defined with the understanding that </w:t>
      </w:r>
      <w:r w:rsidRPr="00E060CF">
        <w:rPr>
          <w:rFonts w:ascii="Times New Roman" w:eastAsia="宋体" w:hAnsi="Times New Roman" w:cs="Times New Roman"/>
          <w:b/>
          <w:bCs/>
          <w:sz w:val="20"/>
          <w:szCs w:val="20"/>
        </w:rPr>
        <w:t>sufficient transmit opportunities</w:t>
      </w:r>
      <w:r w:rsidRPr="00527F59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can be guaranteed</w:t>
      </w:r>
      <w:r w:rsidR="007B03C7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and power tolerance is minimized</w:t>
      </w:r>
      <w:r w:rsidRPr="00527F59">
        <w:rPr>
          <w:rFonts w:ascii="Times New Roman" w:eastAsia="宋体" w:hAnsi="Times New Roman" w:cs="Times New Roman"/>
          <w:b/>
          <w:bCs/>
          <w:sz w:val="20"/>
          <w:szCs w:val="20"/>
        </w:rPr>
        <w:t>.</w:t>
      </w:r>
    </w:p>
    <w:p w14:paraId="2245BCDE" w14:textId="77777777" w:rsidR="00527F59" w:rsidRDefault="00527F59" w:rsidP="00485EB0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1BB922B4" w14:textId="08269A9B" w:rsidR="00197A6D" w:rsidRDefault="007B03C7" w:rsidP="00485EB0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T</w:t>
      </w:r>
      <w:r>
        <w:rPr>
          <w:rFonts w:ascii="Times New Roman" w:hAnsi="Times New Roman" w:cs="Times New Roman"/>
          <w:sz w:val="20"/>
          <w:szCs w:val="20"/>
        </w:rPr>
        <w:t>he need of tolerance was raised due to the concern that final test method cannot eliminate the impact of difference between open-loop power control and close-loop power control, which is closed related to the test method design and we cannot get a clear picture for it at this stage.</w:t>
      </w:r>
    </w:p>
    <w:p w14:paraId="6330B625" w14:textId="77777777" w:rsidR="007B03C7" w:rsidRPr="007B03C7" w:rsidRDefault="007B03C7" w:rsidP="00485EB0">
      <w:pPr>
        <w:rPr>
          <w:rFonts w:ascii="Times New Roman" w:hAnsi="Times New Roman" w:cs="Times New Roman"/>
          <w:sz w:val="20"/>
          <w:szCs w:val="20"/>
        </w:rPr>
      </w:pPr>
    </w:p>
    <w:p w14:paraId="47EE0D11" w14:textId="6B86D898" w:rsidR="00DA00D4" w:rsidRDefault="00DA00D4" w:rsidP="00485EB0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7B03C7">
        <w:rPr>
          <w:rFonts w:ascii="Times New Roman" w:hAnsi="Times New Roman" w:cs="Times New Roman"/>
          <w:b/>
          <w:bCs/>
          <w:sz w:val="20"/>
          <w:szCs w:val="20"/>
        </w:rPr>
        <w:t xml:space="preserve">Observation 2: The need of </w:t>
      </w:r>
      <w:r w:rsidRPr="007B03C7">
        <w:rPr>
          <w:rFonts w:ascii="Times New Roman" w:hAnsi="Times New Roman" w:cs="Times New Roman" w:hint="eastAsia"/>
          <w:b/>
          <w:bCs/>
          <w:sz w:val="20"/>
          <w:szCs w:val="20"/>
        </w:rPr>
        <w:t>tolerance</w:t>
      </w:r>
      <w:r w:rsidRPr="007B03C7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7B03C7">
        <w:rPr>
          <w:rFonts w:ascii="Times New Roman" w:hAnsi="Times New Roman" w:cs="Times New Roman" w:hint="eastAsia"/>
          <w:b/>
          <w:bCs/>
          <w:sz w:val="20"/>
          <w:szCs w:val="20"/>
        </w:rPr>
        <w:t>come</w:t>
      </w:r>
      <w:r w:rsidRPr="007B03C7">
        <w:rPr>
          <w:rFonts w:ascii="Times New Roman" w:hAnsi="Times New Roman" w:cs="Times New Roman"/>
          <w:b/>
          <w:bCs/>
          <w:sz w:val="20"/>
          <w:szCs w:val="20"/>
        </w:rPr>
        <w:t xml:space="preserve">s from the concern that test method cannot guaranteed the condition </w:t>
      </w:r>
      <w:r w:rsidR="007B03C7" w:rsidRPr="007B03C7">
        <w:rPr>
          <w:rFonts w:ascii="Times New Roman" w:hAnsi="Times New Roman" w:cs="Times New Roman"/>
          <w:b/>
          <w:bCs/>
          <w:sz w:val="20"/>
          <w:szCs w:val="20"/>
        </w:rPr>
        <w:t xml:space="preserve">assumed in </w:t>
      </w:r>
      <w:r w:rsidRPr="007B03C7">
        <w:rPr>
          <w:rFonts w:ascii="Times New Roman" w:hAnsi="Times New Roman" w:cs="Times New Roman"/>
          <w:b/>
          <w:bCs/>
          <w:sz w:val="20"/>
          <w:szCs w:val="20"/>
        </w:rPr>
        <w:t>RAN4 requirement design.</w:t>
      </w:r>
    </w:p>
    <w:p w14:paraId="1783DDE9" w14:textId="77777777" w:rsidR="007B03C7" w:rsidRDefault="007B03C7" w:rsidP="00485EB0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433DE282" w14:textId="6D0D315D" w:rsidR="007B03C7" w:rsidRPr="006A51F5" w:rsidRDefault="006A51F5" w:rsidP="00485EB0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Based on the analysis above, we prefer do not relax the core requirement in the spec but only introduce relaxation in the test. </w:t>
      </w:r>
      <w:r w:rsidRPr="006A51F5">
        <w:rPr>
          <w:rFonts w:ascii="Times New Roman" w:hAnsi="Times New Roman" w:cs="Times New Roman" w:hint="eastAsia"/>
          <w:sz w:val="20"/>
          <w:szCs w:val="20"/>
        </w:rPr>
        <w:t>A</w:t>
      </w:r>
      <w:r w:rsidRPr="006A51F5">
        <w:rPr>
          <w:rFonts w:ascii="Times New Roman" w:hAnsi="Times New Roman" w:cs="Times New Roman"/>
          <w:sz w:val="20"/>
          <w:szCs w:val="20"/>
        </w:rPr>
        <w:t xml:space="preserve">s for the </w:t>
      </w:r>
      <w:r>
        <w:rPr>
          <w:rFonts w:ascii="Times New Roman" w:hAnsi="Times New Roman" w:cs="Times New Roman"/>
          <w:sz w:val="20"/>
          <w:szCs w:val="20"/>
        </w:rPr>
        <w:t xml:space="preserve">required </w:t>
      </w:r>
      <w:r w:rsidRPr="006A51F5">
        <w:rPr>
          <w:rFonts w:ascii="Times New Roman" w:hAnsi="Times New Roman" w:cs="Times New Roman"/>
          <w:sz w:val="20"/>
          <w:szCs w:val="20"/>
        </w:rPr>
        <w:t>power tolerance value</w:t>
      </w:r>
      <w:r>
        <w:rPr>
          <w:rFonts w:ascii="Times New Roman" w:hAnsi="Times New Roman" w:cs="Times New Roman"/>
          <w:sz w:val="20"/>
          <w:szCs w:val="20"/>
        </w:rPr>
        <w:t>, even though aggregated power tolerance does not include power PRACH and also need the TPC command, the aggregated power tolerance is designed for non-contiguous transmission, which is behavior most similar to PRACH transmission, so we think the 3.5 dB can be a starting point.</w:t>
      </w:r>
    </w:p>
    <w:p w14:paraId="5B33187A" w14:textId="77777777" w:rsidR="007B03C7" w:rsidRPr="007B03C7" w:rsidRDefault="007B03C7" w:rsidP="00485EB0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1FD38E29" w14:textId="1056A105" w:rsidR="00E060CF" w:rsidRPr="004B557B" w:rsidRDefault="00244A93" w:rsidP="00485EB0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4B557B">
        <w:rPr>
          <w:rFonts w:ascii="Times New Roman" w:hAnsi="Times New Roman" w:cs="Times New Roman"/>
          <w:b/>
          <w:bCs/>
          <w:sz w:val="20"/>
          <w:szCs w:val="20"/>
        </w:rPr>
        <w:t xml:space="preserve">Proposal 1: </w:t>
      </w:r>
      <w:r w:rsidR="0020071A" w:rsidRPr="004B557B">
        <w:rPr>
          <w:rFonts w:ascii="Times New Roman" w:hAnsi="Times New Roman" w:cs="Times New Roman"/>
          <w:b/>
          <w:bCs/>
          <w:sz w:val="20"/>
          <w:szCs w:val="20"/>
        </w:rPr>
        <w:t>The core requirement keep</w:t>
      </w:r>
      <w:r w:rsidR="007B03C7">
        <w:rPr>
          <w:rFonts w:ascii="Times New Roman" w:hAnsi="Times New Roman" w:cs="Times New Roman"/>
          <w:b/>
          <w:bCs/>
          <w:sz w:val="20"/>
          <w:szCs w:val="20"/>
        </w:rPr>
        <w:t>s</w:t>
      </w:r>
      <w:r w:rsidR="0020071A" w:rsidRPr="004B557B">
        <w:rPr>
          <w:rFonts w:ascii="Times New Roman" w:hAnsi="Times New Roman" w:cs="Times New Roman"/>
          <w:b/>
          <w:bCs/>
          <w:sz w:val="20"/>
          <w:szCs w:val="20"/>
        </w:rPr>
        <w:t xml:space="preserve"> unchanged and send LS to RAN5 to inform that</w:t>
      </w:r>
      <w:r w:rsidR="00697648" w:rsidRPr="004B557B">
        <w:rPr>
          <w:rFonts w:ascii="Times New Roman" w:hAnsi="Times New Roman" w:cs="Times New Roman"/>
          <w:b/>
          <w:bCs/>
          <w:sz w:val="20"/>
          <w:szCs w:val="20"/>
        </w:rPr>
        <w:t xml:space="preserve"> if the test method cannot guarantee UE have </w:t>
      </w:r>
      <w:r w:rsidR="00197A6D" w:rsidRPr="004B557B">
        <w:rPr>
          <w:rFonts w:ascii="Times New Roman" w:hAnsi="Times New Roman" w:cs="Times New Roman"/>
          <w:b/>
          <w:bCs/>
          <w:sz w:val="20"/>
          <w:szCs w:val="20"/>
        </w:rPr>
        <w:t xml:space="preserve">same power accuracy as </w:t>
      </w:r>
      <w:r w:rsidR="004B557B" w:rsidRPr="004B557B">
        <w:rPr>
          <w:rFonts w:ascii="Times New Roman" w:hAnsi="Times New Roman" w:cs="Times New Roman"/>
          <w:b/>
          <w:bCs/>
          <w:sz w:val="20"/>
          <w:szCs w:val="20"/>
        </w:rPr>
        <w:t xml:space="preserve">close-loop power control, </w:t>
      </w:r>
      <w:r w:rsidR="00697648" w:rsidRPr="004B557B">
        <w:rPr>
          <w:rFonts w:ascii="Times New Roman" w:hAnsi="Times New Roman" w:cs="Times New Roman"/>
          <w:b/>
          <w:bCs/>
          <w:sz w:val="20"/>
          <w:szCs w:val="20"/>
        </w:rPr>
        <w:t>3</w:t>
      </w:r>
      <w:r w:rsidR="007B03C7">
        <w:rPr>
          <w:rFonts w:ascii="Times New Roman" w:hAnsi="Times New Roman" w:cs="Times New Roman"/>
          <w:b/>
          <w:bCs/>
          <w:sz w:val="20"/>
          <w:szCs w:val="20"/>
        </w:rPr>
        <w:t xml:space="preserve">.5 </w:t>
      </w:r>
      <w:r w:rsidR="00697648" w:rsidRPr="004B557B">
        <w:rPr>
          <w:rFonts w:ascii="Times New Roman" w:hAnsi="Times New Roman" w:cs="Times New Roman"/>
          <w:b/>
          <w:bCs/>
          <w:sz w:val="20"/>
          <w:szCs w:val="20"/>
        </w:rPr>
        <w:t xml:space="preserve">dB relaxation is allowed in </w:t>
      </w:r>
      <w:r w:rsidR="004B557B" w:rsidRPr="004B557B">
        <w:rPr>
          <w:rFonts w:ascii="Times New Roman" w:hAnsi="Times New Roman" w:cs="Times New Roman"/>
          <w:b/>
          <w:bCs/>
          <w:sz w:val="20"/>
          <w:szCs w:val="20"/>
        </w:rPr>
        <w:t>the test</w:t>
      </w:r>
      <w:r w:rsidR="007B03C7">
        <w:rPr>
          <w:rFonts w:ascii="Times New Roman" w:hAnsi="Times New Roman" w:cs="Times New Roman"/>
          <w:b/>
          <w:bCs/>
          <w:sz w:val="20"/>
          <w:szCs w:val="20"/>
        </w:rPr>
        <w:t xml:space="preserve"> for this feature</w:t>
      </w:r>
      <w:r w:rsidR="004B557B" w:rsidRPr="004B557B">
        <w:rPr>
          <w:rFonts w:ascii="Times New Roman" w:hAnsi="Times New Roman" w:cs="Times New Roman"/>
          <w:b/>
          <w:bCs/>
          <w:sz w:val="20"/>
          <w:szCs w:val="20"/>
        </w:rPr>
        <w:t>.</w:t>
      </w:r>
      <w:r w:rsidRPr="004B557B"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</w:p>
    <w:p w14:paraId="7CE4B26F" w14:textId="0CFDCFD7" w:rsidR="003C1897" w:rsidRDefault="00485EB0" w:rsidP="00485EB0">
      <w:pPr>
        <w:pStyle w:val="2"/>
        <w:spacing w:before="0" w:after="0"/>
        <w:rPr>
          <w:rFonts w:ascii="Times New Roman" w:eastAsia="等线" w:hAnsi="Times New Roman" w:cs="Times New Roman"/>
          <w:kern w:val="0"/>
          <w:sz w:val="24"/>
          <w:szCs w:val="24"/>
        </w:rPr>
      </w:pPr>
      <w:r>
        <w:rPr>
          <w:rFonts w:ascii="Times New Roman" w:eastAsia="等线" w:hAnsi="Times New Roman" w:cs="Times New Roman"/>
          <w:kern w:val="0"/>
          <w:sz w:val="24"/>
          <w:szCs w:val="24"/>
        </w:rPr>
        <w:lastRenderedPageBreak/>
        <w:t>2.2 Average of PRACH power</w:t>
      </w:r>
      <w:r w:rsidR="00E060CF">
        <w:rPr>
          <w:rFonts w:ascii="Times New Roman" w:eastAsia="等线" w:hAnsi="Times New Roman" w:cs="Times New Roman"/>
          <w:kern w:val="0"/>
          <w:sz w:val="24"/>
          <w:szCs w:val="24"/>
        </w:rPr>
        <w:t xml:space="preserve"> in time domain</w:t>
      </w:r>
    </w:p>
    <w:p w14:paraId="08918F85" w14:textId="4780632D" w:rsidR="00485EB0" w:rsidRDefault="006A51F5" w:rsidP="00485EB0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In previous meeting, we agreed that:</w:t>
      </w:r>
    </w:p>
    <w:p w14:paraId="53E31DB8" w14:textId="0C3C9B35" w:rsidR="006A51F5" w:rsidRPr="00E060CF" w:rsidRDefault="006A51F5" w:rsidP="00485EB0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highlight w:val="green"/>
          <w:lang w:val="en-GB"/>
        </w:rPr>
        <w:t xml:space="preserve">The accumulative period of measurement for PRACH transmission shall be at least 1 </w:t>
      </w:r>
      <w:proofErr w:type="spellStart"/>
      <w:r>
        <w:rPr>
          <w:rFonts w:ascii="Times New Roman" w:hAnsi="Times New Roman" w:cs="Times New Roman"/>
          <w:highlight w:val="green"/>
          <w:lang w:val="en-GB"/>
        </w:rPr>
        <w:t>ms</w:t>
      </w:r>
      <w:proofErr w:type="spellEnd"/>
      <w:r>
        <w:rPr>
          <w:rFonts w:ascii="Times New Roman" w:hAnsi="Times New Roman" w:cs="Times New Roman"/>
          <w:highlight w:val="green"/>
          <w:lang w:val="en-GB"/>
        </w:rPr>
        <w:t>.</w:t>
      </w:r>
    </w:p>
    <w:p w14:paraId="1AA56BA5" w14:textId="77777777" w:rsidR="006A51F5" w:rsidRDefault="006A51F5" w:rsidP="00485EB0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21960DE8" w14:textId="38FB4F39" w:rsidR="006A51F5" w:rsidRDefault="006E2706" w:rsidP="00485EB0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Due to the non-contiguous transmissions of PRACH, there two period exist in the test. </w:t>
      </w:r>
      <w:r w:rsidR="00860A13">
        <w:rPr>
          <w:rFonts w:ascii="Times New Roman" w:hAnsi="Times New Roman" w:cs="Times New Roman"/>
          <w:sz w:val="20"/>
          <w:szCs w:val="20"/>
        </w:rPr>
        <w:t>O</w:t>
      </w:r>
      <w:r>
        <w:rPr>
          <w:rFonts w:ascii="Times New Roman" w:hAnsi="Times New Roman" w:cs="Times New Roman"/>
          <w:sz w:val="20"/>
          <w:szCs w:val="20"/>
        </w:rPr>
        <w:t xml:space="preserve">ne </w:t>
      </w:r>
      <w:r w:rsidR="00860A13">
        <w:rPr>
          <w:rFonts w:ascii="Times New Roman" w:hAnsi="Times New Roman" w:cs="Times New Roman"/>
          <w:sz w:val="20"/>
          <w:szCs w:val="20"/>
        </w:rPr>
        <w:t>is mentioned in the above</w:t>
      </w:r>
      <w:r w:rsidR="00860A13">
        <w:rPr>
          <w:rFonts w:ascii="Times New Roman" w:hAnsi="Times New Roman" w:cs="Times New Roman" w:hint="eastAsia"/>
          <w:sz w:val="20"/>
          <w:szCs w:val="20"/>
        </w:rPr>
        <w:t>,</w:t>
      </w:r>
      <w:r w:rsidR="00860A13">
        <w:rPr>
          <w:rFonts w:ascii="Times New Roman" w:hAnsi="Times New Roman" w:cs="Times New Roman"/>
          <w:sz w:val="20"/>
          <w:szCs w:val="20"/>
        </w:rPr>
        <w:t xml:space="preserve"> which</w:t>
      </w:r>
      <w:r>
        <w:rPr>
          <w:rFonts w:ascii="Times New Roman" w:hAnsi="Times New Roman" w:cs="Times New Roman"/>
          <w:sz w:val="20"/>
          <w:szCs w:val="20"/>
        </w:rPr>
        <w:t xml:space="preserve"> means the total time for PRACH transmission. </w:t>
      </w:r>
      <w:r w:rsidR="00860A13">
        <w:rPr>
          <w:rFonts w:ascii="Times New Roman" w:hAnsi="Times New Roman" w:cs="Times New Roman"/>
          <w:sz w:val="20"/>
          <w:szCs w:val="20"/>
        </w:rPr>
        <w:t xml:space="preserve">Another one the whole measurement time for each test point including the slots without PRACH transmission. Considering the final power is based on time-domain average, it is better to further clarify that only the total time with PRACH transmission is used for average calculation. </w:t>
      </w:r>
    </w:p>
    <w:p w14:paraId="1E05180F" w14:textId="77777777" w:rsidR="006E2706" w:rsidRPr="006E2706" w:rsidRDefault="006E2706" w:rsidP="00485EB0">
      <w:pPr>
        <w:rPr>
          <w:rFonts w:ascii="Times New Roman" w:hAnsi="Times New Roman" w:cs="Times New Roman"/>
          <w:sz w:val="20"/>
          <w:szCs w:val="20"/>
        </w:rPr>
      </w:pPr>
    </w:p>
    <w:p w14:paraId="66D98D3D" w14:textId="47BEC102" w:rsidR="00485EB0" w:rsidRDefault="00244A93" w:rsidP="00485EB0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7B03C7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 w:rsidR="007B03C7" w:rsidRPr="007B03C7"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Pr="007B03C7">
        <w:rPr>
          <w:rFonts w:ascii="Times New Roman" w:hAnsi="Times New Roman" w:cs="Times New Roman"/>
          <w:b/>
          <w:bCs/>
          <w:sz w:val="20"/>
          <w:szCs w:val="20"/>
        </w:rPr>
        <w:t xml:space="preserve">: </w:t>
      </w:r>
      <w:r w:rsidR="006A51F5">
        <w:rPr>
          <w:rFonts w:ascii="Times New Roman" w:hAnsi="Times New Roman" w:cs="Times New Roman"/>
          <w:b/>
          <w:bCs/>
          <w:sz w:val="20"/>
          <w:szCs w:val="20"/>
        </w:rPr>
        <w:t>Further c</w:t>
      </w:r>
      <w:r w:rsidRPr="007B03C7">
        <w:rPr>
          <w:rFonts w:ascii="Times New Roman" w:hAnsi="Times New Roman" w:cs="Times New Roman"/>
          <w:b/>
          <w:bCs/>
          <w:sz w:val="20"/>
          <w:szCs w:val="20"/>
        </w:rPr>
        <w:t xml:space="preserve">larify </w:t>
      </w:r>
      <w:r w:rsidR="006E2706">
        <w:rPr>
          <w:rFonts w:ascii="Times New Roman" w:hAnsi="Times New Roman" w:cs="Times New Roman"/>
          <w:b/>
          <w:bCs/>
          <w:sz w:val="20"/>
          <w:szCs w:val="20"/>
        </w:rPr>
        <w:t xml:space="preserve">that </w:t>
      </w:r>
      <w:r w:rsidRPr="007B03C7">
        <w:rPr>
          <w:rFonts w:ascii="Times New Roman" w:hAnsi="Times New Roman" w:cs="Times New Roman"/>
          <w:b/>
          <w:bCs/>
          <w:sz w:val="20"/>
          <w:szCs w:val="20"/>
        </w:rPr>
        <w:t>the total time for PRACH power average</w:t>
      </w:r>
      <w:r w:rsidR="006E2706">
        <w:rPr>
          <w:rFonts w:ascii="Times New Roman" w:hAnsi="Times New Roman" w:cs="Times New Roman"/>
          <w:b/>
          <w:bCs/>
          <w:sz w:val="20"/>
          <w:szCs w:val="20"/>
        </w:rPr>
        <w:t xml:space="preserve"> calculation</w:t>
      </w:r>
      <w:r w:rsidRPr="007B03C7">
        <w:rPr>
          <w:rFonts w:ascii="Times New Roman" w:hAnsi="Times New Roman" w:cs="Times New Roman"/>
          <w:b/>
          <w:bCs/>
          <w:sz w:val="20"/>
          <w:szCs w:val="20"/>
        </w:rPr>
        <w:t xml:space="preserve"> is the sum of slots with PRACH transmission.</w:t>
      </w:r>
    </w:p>
    <w:p w14:paraId="532D0C84" w14:textId="77777777" w:rsidR="00860A13" w:rsidRPr="007B03C7" w:rsidRDefault="00860A13" w:rsidP="00485EB0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57A460A8" w14:textId="30E3B5B5" w:rsidR="00485EB0" w:rsidRPr="00485EB0" w:rsidRDefault="00485EB0" w:rsidP="00485EB0">
      <w:pPr>
        <w:pStyle w:val="2"/>
        <w:spacing w:before="0" w:after="0"/>
        <w:rPr>
          <w:rFonts w:ascii="Times New Roman" w:eastAsia="等线" w:hAnsi="Times New Roman" w:cs="Times New Roman"/>
          <w:kern w:val="0"/>
          <w:sz w:val="24"/>
          <w:szCs w:val="24"/>
        </w:rPr>
      </w:pPr>
      <w:r>
        <w:rPr>
          <w:rFonts w:ascii="Times New Roman" w:eastAsia="等线" w:hAnsi="Times New Roman" w:cs="Times New Roman"/>
          <w:kern w:val="0"/>
          <w:sz w:val="24"/>
          <w:szCs w:val="24"/>
        </w:rPr>
        <w:t xml:space="preserve">2.3 </w:t>
      </w:r>
      <w:r w:rsidRPr="00485EB0">
        <w:rPr>
          <w:rFonts w:ascii="Times New Roman" w:eastAsia="等线" w:hAnsi="Times New Roman" w:cs="Times New Roman"/>
          <w:kern w:val="0"/>
          <w:sz w:val="24"/>
          <w:szCs w:val="24"/>
        </w:rPr>
        <w:t>Requirement applicability</w:t>
      </w:r>
    </w:p>
    <w:p w14:paraId="01647C65" w14:textId="7FCCD704" w:rsidR="00485EB0" w:rsidRPr="00860A13" w:rsidRDefault="00860A13" w:rsidP="00485EB0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In [2], we analyzed that why this feature is optional and propose the verification depends on UE declaration, but companies may complain that such way </w:t>
      </w:r>
      <w:r w:rsidRPr="00860A13">
        <w:rPr>
          <w:rFonts w:ascii="Times New Roman" w:hAnsi="Times New Roman" w:cs="Times New Roman"/>
          <w:sz w:val="20"/>
          <w:szCs w:val="20"/>
        </w:rPr>
        <w:t>lacks reasonable reference</w:t>
      </w:r>
      <w:r>
        <w:rPr>
          <w:rFonts w:ascii="Times New Roman" w:hAnsi="Times New Roman" w:cs="Times New Roman"/>
          <w:sz w:val="20"/>
          <w:szCs w:val="20"/>
        </w:rPr>
        <w:t xml:space="preserve"> and restriction. We think an alternative is the proposal we provided in [3], only UEs support </w:t>
      </w:r>
      <w:proofErr w:type="spellStart"/>
      <w:r w:rsidRPr="00860A13">
        <w:rPr>
          <w:rFonts w:ascii="Times New Roman" w:hAnsi="Times New Roman" w:cs="Times New Roman"/>
          <w:i/>
          <w:iCs/>
          <w:sz w:val="20"/>
          <w:szCs w:val="20"/>
        </w:rPr>
        <w:t>beamCorrespondenceWithoutUL-BeamSweeping</w:t>
      </w:r>
      <w:proofErr w:type="spellEnd"/>
      <w:r w:rsidRPr="00860A13">
        <w:rPr>
          <w:rFonts w:ascii="Times New Roman" w:hAnsi="Times New Roman" w:cs="Times New Roman"/>
          <w:sz w:val="20"/>
          <w:szCs w:val="20"/>
        </w:rPr>
        <w:t xml:space="preserve"> and </w:t>
      </w:r>
      <w:r w:rsidRPr="00860A13">
        <w:rPr>
          <w:rFonts w:ascii="Times New Roman" w:hAnsi="Times New Roman" w:cs="Times New Roman"/>
          <w:i/>
          <w:iCs/>
          <w:sz w:val="20"/>
          <w:szCs w:val="20"/>
        </w:rPr>
        <w:t>beamCorrespondenceSSB-based-r16</w:t>
      </w:r>
      <w:r w:rsidRPr="00860A13">
        <w:rPr>
          <w:rFonts w:ascii="Times New Roman" w:hAnsi="Times New Roman" w:cs="Times New Roman"/>
          <w:sz w:val="20"/>
          <w:szCs w:val="20"/>
        </w:rPr>
        <w:t xml:space="preserve"> are considered to support this feature.</w:t>
      </w:r>
    </w:p>
    <w:p w14:paraId="51A12F0E" w14:textId="77777777" w:rsidR="003D3E19" w:rsidRDefault="003D3E19" w:rsidP="00485EB0">
      <w:pPr>
        <w:rPr>
          <w:rFonts w:ascii="Times New Roman" w:hAnsi="Times New Roman" w:cs="Times New Roman"/>
          <w:sz w:val="20"/>
          <w:szCs w:val="20"/>
        </w:rPr>
      </w:pPr>
    </w:p>
    <w:p w14:paraId="49A37102" w14:textId="407CB84F" w:rsidR="003D3E19" w:rsidRPr="007B03C7" w:rsidRDefault="003D3E19" w:rsidP="003D3E19">
      <w:pPr>
        <w:jc w:val="left"/>
        <w:rPr>
          <w:rFonts w:ascii="Times New Roman" w:hAnsi="Times New Roman" w:cs="Times New Roman"/>
          <w:b/>
          <w:bCs/>
          <w:sz w:val="20"/>
          <w:szCs w:val="20"/>
        </w:rPr>
      </w:pPr>
      <w:r w:rsidRPr="007B03C7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 w:rsidR="007B03C7" w:rsidRPr="007B03C7">
        <w:rPr>
          <w:rFonts w:ascii="Times New Roman" w:hAnsi="Times New Roman" w:cs="Times New Roman"/>
          <w:b/>
          <w:bCs/>
          <w:sz w:val="20"/>
          <w:szCs w:val="20"/>
        </w:rPr>
        <w:t>3</w:t>
      </w:r>
      <w:r w:rsidRPr="007B03C7">
        <w:rPr>
          <w:rFonts w:ascii="Times New Roman" w:hAnsi="Times New Roman" w:cs="Times New Roman"/>
          <w:b/>
          <w:bCs/>
          <w:sz w:val="20"/>
          <w:szCs w:val="20"/>
        </w:rPr>
        <w:t>: The beam correspondence in initial access is optional and only UE</w:t>
      </w:r>
      <w:r w:rsidR="00244A93" w:rsidRPr="007B03C7">
        <w:rPr>
          <w:rFonts w:ascii="Times New Roman" w:hAnsi="Times New Roman" w:cs="Times New Roman"/>
          <w:b/>
          <w:bCs/>
          <w:sz w:val="20"/>
          <w:szCs w:val="20"/>
        </w:rPr>
        <w:t>s that</w:t>
      </w:r>
      <w:r w:rsidRPr="007B03C7">
        <w:rPr>
          <w:rFonts w:ascii="Times New Roman" w:hAnsi="Times New Roman" w:cs="Times New Roman"/>
          <w:b/>
          <w:bCs/>
          <w:sz w:val="20"/>
          <w:szCs w:val="20"/>
        </w:rPr>
        <w:t xml:space="preserve"> support both </w:t>
      </w:r>
      <w:proofErr w:type="spellStart"/>
      <w:r w:rsidRPr="007B03C7">
        <w:rPr>
          <w:rFonts w:ascii="Times New Roman" w:hAnsi="Times New Roman" w:cs="Times New Roman"/>
          <w:b/>
          <w:bCs/>
          <w:i/>
          <w:iCs/>
          <w:sz w:val="20"/>
          <w:szCs w:val="20"/>
        </w:rPr>
        <w:t>beamCorrespondenceWithoutUL-BeamSweeping</w:t>
      </w:r>
      <w:proofErr w:type="spellEnd"/>
      <w:r w:rsidRPr="007B03C7">
        <w:rPr>
          <w:rFonts w:ascii="Times New Roman" w:hAnsi="Times New Roman" w:cs="Times New Roman"/>
          <w:b/>
          <w:bCs/>
          <w:sz w:val="20"/>
          <w:szCs w:val="20"/>
        </w:rPr>
        <w:t xml:space="preserve"> and </w:t>
      </w:r>
      <w:r w:rsidRPr="007B03C7">
        <w:rPr>
          <w:rFonts w:ascii="Times New Roman" w:hAnsi="Times New Roman" w:cs="Times New Roman"/>
          <w:b/>
          <w:bCs/>
          <w:i/>
          <w:iCs/>
          <w:sz w:val="20"/>
          <w:szCs w:val="20"/>
        </w:rPr>
        <w:t>beamCorrespondenceSSB-based-r16</w:t>
      </w:r>
      <w:r w:rsidRPr="007B03C7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244A93" w:rsidRPr="007B03C7">
        <w:rPr>
          <w:rFonts w:ascii="Times New Roman" w:hAnsi="Times New Roman" w:cs="Times New Roman"/>
          <w:b/>
          <w:bCs/>
          <w:sz w:val="20"/>
          <w:szCs w:val="20"/>
        </w:rPr>
        <w:t>are</w:t>
      </w:r>
      <w:r w:rsidRPr="007B03C7">
        <w:rPr>
          <w:rFonts w:ascii="Times New Roman" w:hAnsi="Times New Roman" w:cs="Times New Roman"/>
          <w:b/>
          <w:bCs/>
          <w:sz w:val="20"/>
          <w:szCs w:val="20"/>
        </w:rPr>
        <w:t xml:space="preserve"> considered </w:t>
      </w:r>
      <w:r w:rsidR="00244A93" w:rsidRPr="007B03C7">
        <w:rPr>
          <w:rFonts w:ascii="Times New Roman" w:hAnsi="Times New Roman" w:cs="Times New Roman"/>
          <w:b/>
          <w:bCs/>
          <w:sz w:val="20"/>
          <w:szCs w:val="20"/>
        </w:rPr>
        <w:t xml:space="preserve">to </w:t>
      </w:r>
      <w:r w:rsidRPr="007B03C7">
        <w:rPr>
          <w:rFonts w:ascii="Times New Roman" w:hAnsi="Times New Roman" w:cs="Times New Roman"/>
          <w:b/>
          <w:bCs/>
          <w:sz w:val="20"/>
          <w:szCs w:val="20"/>
        </w:rPr>
        <w:t>support this feature.</w:t>
      </w:r>
    </w:p>
    <w:p w14:paraId="2433419B" w14:textId="674A1184" w:rsidR="009C7A33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Conclusion</w:t>
      </w:r>
    </w:p>
    <w:p w14:paraId="4FD56AE1" w14:textId="77777777" w:rsidR="00860A13" w:rsidRPr="00860A13" w:rsidRDefault="00860A13" w:rsidP="00860A13">
      <w:pPr>
        <w:rPr>
          <w:rFonts w:ascii="Times New Roman" w:eastAsia="宋体" w:hAnsi="Times New Roman" w:cs="Times New Roman"/>
          <w:sz w:val="20"/>
          <w:szCs w:val="20"/>
        </w:rPr>
      </w:pPr>
      <w:r w:rsidRPr="00527F59">
        <w:rPr>
          <w:rFonts w:ascii="Times New Roman" w:hAnsi="Times New Roman" w:cs="Times New Roman"/>
          <w:b/>
          <w:bCs/>
          <w:sz w:val="20"/>
          <w:szCs w:val="20"/>
        </w:rPr>
        <w:t xml:space="preserve">Observation 1: </w:t>
      </w:r>
      <w:r w:rsidRPr="00860A13">
        <w:rPr>
          <w:rFonts w:ascii="Times New Roman" w:hAnsi="Times New Roman" w:cs="Times New Roman"/>
          <w:sz w:val="20"/>
          <w:szCs w:val="20"/>
        </w:rPr>
        <w:t xml:space="preserve">RAN4 requirement should defined with the understanding that </w:t>
      </w:r>
      <w:r w:rsidRPr="00E060CF">
        <w:rPr>
          <w:rFonts w:ascii="Times New Roman" w:eastAsia="宋体" w:hAnsi="Times New Roman" w:cs="Times New Roman"/>
          <w:sz w:val="20"/>
          <w:szCs w:val="20"/>
        </w:rPr>
        <w:t>sufficient transmit opportunities</w:t>
      </w:r>
      <w:r w:rsidRPr="00860A13">
        <w:rPr>
          <w:rFonts w:ascii="Times New Roman" w:eastAsia="宋体" w:hAnsi="Times New Roman" w:cs="Times New Roman"/>
          <w:sz w:val="20"/>
          <w:szCs w:val="20"/>
        </w:rPr>
        <w:t xml:space="preserve"> can be guaranteed and power tolerance is minimized.</w:t>
      </w:r>
    </w:p>
    <w:p w14:paraId="497211DB" w14:textId="77777777" w:rsidR="00860A13" w:rsidRDefault="00860A13" w:rsidP="00860A13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3823C96A" w14:textId="77777777" w:rsidR="00860A13" w:rsidRPr="00860A13" w:rsidRDefault="00860A13" w:rsidP="00860A13">
      <w:pPr>
        <w:rPr>
          <w:rFonts w:ascii="Times New Roman" w:hAnsi="Times New Roman" w:cs="Times New Roman"/>
          <w:sz w:val="20"/>
          <w:szCs w:val="20"/>
        </w:rPr>
      </w:pPr>
      <w:r w:rsidRPr="007B03C7">
        <w:rPr>
          <w:rFonts w:ascii="Times New Roman" w:hAnsi="Times New Roman" w:cs="Times New Roman"/>
          <w:b/>
          <w:bCs/>
          <w:sz w:val="20"/>
          <w:szCs w:val="20"/>
        </w:rPr>
        <w:t xml:space="preserve">Observation 2: </w:t>
      </w:r>
      <w:r w:rsidRPr="00860A13">
        <w:rPr>
          <w:rFonts w:ascii="Times New Roman" w:hAnsi="Times New Roman" w:cs="Times New Roman"/>
          <w:sz w:val="20"/>
          <w:szCs w:val="20"/>
        </w:rPr>
        <w:t xml:space="preserve">The need of </w:t>
      </w:r>
      <w:r w:rsidRPr="00860A13">
        <w:rPr>
          <w:rFonts w:ascii="Times New Roman" w:hAnsi="Times New Roman" w:cs="Times New Roman" w:hint="eastAsia"/>
          <w:sz w:val="20"/>
          <w:szCs w:val="20"/>
        </w:rPr>
        <w:t>tolerance</w:t>
      </w:r>
      <w:r w:rsidRPr="00860A13">
        <w:rPr>
          <w:rFonts w:ascii="Times New Roman" w:hAnsi="Times New Roman" w:cs="Times New Roman"/>
          <w:sz w:val="20"/>
          <w:szCs w:val="20"/>
        </w:rPr>
        <w:t xml:space="preserve"> </w:t>
      </w:r>
      <w:r w:rsidRPr="00860A13">
        <w:rPr>
          <w:rFonts w:ascii="Times New Roman" w:hAnsi="Times New Roman" w:cs="Times New Roman" w:hint="eastAsia"/>
          <w:sz w:val="20"/>
          <w:szCs w:val="20"/>
        </w:rPr>
        <w:t>come</w:t>
      </w:r>
      <w:r w:rsidRPr="00860A13">
        <w:rPr>
          <w:rFonts w:ascii="Times New Roman" w:hAnsi="Times New Roman" w:cs="Times New Roman"/>
          <w:sz w:val="20"/>
          <w:szCs w:val="20"/>
        </w:rPr>
        <w:t>s from the concern that test method cannot guaranteed the condition assumed in RAN4 requirement design.</w:t>
      </w:r>
    </w:p>
    <w:p w14:paraId="14E5EE27" w14:textId="77777777" w:rsidR="00860A13" w:rsidRDefault="00860A13" w:rsidP="00860A13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4FF2AC97" w14:textId="77777777" w:rsidR="00860A13" w:rsidRPr="00860A13" w:rsidRDefault="00860A13" w:rsidP="00860A13">
      <w:pPr>
        <w:rPr>
          <w:rFonts w:ascii="Times New Roman" w:hAnsi="Times New Roman" w:cs="Times New Roman"/>
          <w:sz w:val="20"/>
          <w:szCs w:val="20"/>
        </w:rPr>
      </w:pPr>
      <w:r w:rsidRPr="004B557B">
        <w:rPr>
          <w:rFonts w:ascii="Times New Roman" w:hAnsi="Times New Roman" w:cs="Times New Roman"/>
          <w:b/>
          <w:bCs/>
          <w:sz w:val="20"/>
          <w:szCs w:val="20"/>
        </w:rPr>
        <w:t xml:space="preserve">Proposal 1: </w:t>
      </w:r>
      <w:r w:rsidRPr="00860A13">
        <w:rPr>
          <w:rFonts w:ascii="Times New Roman" w:hAnsi="Times New Roman" w:cs="Times New Roman"/>
          <w:sz w:val="20"/>
          <w:szCs w:val="20"/>
        </w:rPr>
        <w:t xml:space="preserve">The core requirement keeps unchanged and send LS to RAN5 to inform that if the test method cannot guarantee UE have same power accuracy as close-loop power control, 3.5 dB relaxation is allowed in the test for this feature.  </w:t>
      </w:r>
    </w:p>
    <w:p w14:paraId="6B90AC57" w14:textId="77777777" w:rsidR="00860A13" w:rsidRPr="004B557B" w:rsidRDefault="00860A13" w:rsidP="00860A13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2BD408D4" w14:textId="77777777" w:rsidR="00860A13" w:rsidRPr="00860A13" w:rsidRDefault="00860A13" w:rsidP="00860A13">
      <w:pPr>
        <w:rPr>
          <w:rFonts w:ascii="Times New Roman" w:hAnsi="Times New Roman" w:cs="Times New Roman"/>
          <w:sz w:val="20"/>
          <w:szCs w:val="20"/>
        </w:rPr>
      </w:pPr>
      <w:r w:rsidRPr="007B03C7">
        <w:rPr>
          <w:rFonts w:ascii="Times New Roman" w:hAnsi="Times New Roman" w:cs="Times New Roman"/>
          <w:b/>
          <w:bCs/>
          <w:sz w:val="20"/>
          <w:szCs w:val="20"/>
        </w:rPr>
        <w:t xml:space="preserve">Proposal 2: </w:t>
      </w:r>
      <w:r w:rsidRPr="00860A13">
        <w:rPr>
          <w:rFonts w:ascii="Times New Roman" w:hAnsi="Times New Roman" w:cs="Times New Roman"/>
          <w:sz w:val="20"/>
          <w:szCs w:val="20"/>
        </w:rPr>
        <w:t>Further clarify that the total time for PRACH power average calculation is the sum of slots with PRACH transmission.</w:t>
      </w:r>
    </w:p>
    <w:p w14:paraId="6500B09B" w14:textId="77777777" w:rsidR="00860A13" w:rsidRPr="00860A13" w:rsidRDefault="00860A13" w:rsidP="00860A13">
      <w:pPr>
        <w:rPr>
          <w:rFonts w:ascii="Times New Roman" w:hAnsi="Times New Roman" w:cs="Times New Roman"/>
          <w:sz w:val="20"/>
          <w:szCs w:val="20"/>
        </w:rPr>
      </w:pPr>
    </w:p>
    <w:p w14:paraId="00637D0B" w14:textId="77777777" w:rsidR="00860A13" w:rsidRPr="00860A13" w:rsidRDefault="00860A13" w:rsidP="00860A13">
      <w:pPr>
        <w:jc w:val="left"/>
        <w:rPr>
          <w:rFonts w:ascii="Times New Roman" w:hAnsi="Times New Roman" w:cs="Times New Roman"/>
          <w:sz w:val="20"/>
          <w:szCs w:val="20"/>
        </w:rPr>
      </w:pPr>
      <w:r w:rsidRPr="007B03C7">
        <w:rPr>
          <w:rFonts w:ascii="Times New Roman" w:hAnsi="Times New Roman" w:cs="Times New Roman"/>
          <w:b/>
          <w:bCs/>
          <w:sz w:val="20"/>
          <w:szCs w:val="20"/>
        </w:rPr>
        <w:t xml:space="preserve">Proposal 3: </w:t>
      </w:r>
      <w:r w:rsidRPr="00860A13">
        <w:rPr>
          <w:rFonts w:ascii="Times New Roman" w:hAnsi="Times New Roman" w:cs="Times New Roman"/>
          <w:sz w:val="20"/>
          <w:szCs w:val="20"/>
        </w:rPr>
        <w:t xml:space="preserve">The beam correspondence in initial access is optional and only UEs that support both </w:t>
      </w:r>
      <w:proofErr w:type="spellStart"/>
      <w:r w:rsidRPr="00860A13">
        <w:rPr>
          <w:rFonts w:ascii="Times New Roman" w:hAnsi="Times New Roman" w:cs="Times New Roman"/>
          <w:i/>
          <w:iCs/>
          <w:sz w:val="20"/>
          <w:szCs w:val="20"/>
        </w:rPr>
        <w:t>beamCorrespondenceWithoutUL-BeamSweeping</w:t>
      </w:r>
      <w:proofErr w:type="spellEnd"/>
      <w:r w:rsidRPr="00860A13">
        <w:rPr>
          <w:rFonts w:ascii="Times New Roman" w:hAnsi="Times New Roman" w:cs="Times New Roman"/>
          <w:sz w:val="20"/>
          <w:szCs w:val="20"/>
        </w:rPr>
        <w:t xml:space="preserve"> and </w:t>
      </w:r>
      <w:r w:rsidRPr="00860A13">
        <w:rPr>
          <w:rFonts w:ascii="Times New Roman" w:hAnsi="Times New Roman" w:cs="Times New Roman"/>
          <w:i/>
          <w:iCs/>
          <w:sz w:val="20"/>
          <w:szCs w:val="20"/>
        </w:rPr>
        <w:t>beamCorrespondenceSSB-based-r16</w:t>
      </w:r>
      <w:r w:rsidRPr="00860A13">
        <w:rPr>
          <w:rFonts w:ascii="Times New Roman" w:hAnsi="Times New Roman" w:cs="Times New Roman"/>
          <w:sz w:val="20"/>
          <w:szCs w:val="20"/>
        </w:rPr>
        <w:t xml:space="preserve"> are considered to support this feature.</w:t>
      </w:r>
    </w:p>
    <w:p w14:paraId="310960DA" w14:textId="77777777" w:rsidR="00860A13" w:rsidRPr="00860A13" w:rsidRDefault="00860A13" w:rsidP="00D8281A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</w:rPr>
      </w:pPr>
    </w:p>
    <w:p w14:paraId="3DBBB430" w14:textId="17A241A3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</w:pPr>
      <w:r w:rsidRPr="008105AE"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  <w:t>References</w:t>
      </w:r>
    </w:p>
    <w:p w14:paraId="32F39C48" w14:textId="020D8948" w:rsidR="00DB2092" w:rsidRDefault="00F62BC0" w:rsidP="00E933A8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F62BC0">
        <w:rPr>
          <w:rFonts w:ascii="Times New Roman" w:eastAsia="等线" w:hAnsi="Times New Roman" w:cs="Times New Roman"/>
          <w:kern w:val="0"/>
          <w:sz w:val="20"/>
          <w:szCs w:val="20"/>
        </w:rPr>
        <w:t>R4-2310259</w:t>
      </w:r>
      <w:r w:rsidRPr="00F62BC0">
        <w:rPr>
          <w:rFonts w:ascii="Times New Roman" w:eastAsia="等线" w:hAnsi="Times New Roman" w:cs="Times New Roman"/>
          <w:kern w:val="0"/>
          <w:sz w:val="20"/>
          <w:szCs w:val="20"/>
        </w:rPr>
        <w:tab/>
        <w:t>WF on beam correspondence in initial access and RRC_INACTIVE</w:t>
      </w:r>
      <w:r w:rsidRPr="00F62BC0">
        <w:rPr>
          <w:rFonts w:ascii="Times New Roman" w:eastAsia="等线" w:hAnsi="Times New Roman" w:cs="Times New Roman"/>
          <w:kern w:val="0"/>
          <w:sz w:val="20"/>
          <w:szCs w:val="20"/>
        </w:rPr>
        <w:tab/>
      </w:r>
      <w:r>
        <w:rPr>
          <w:rFonts w:ascii="Times New Roman" w:eastAsia="等线" w:hAnsi="Times New Roman" w:cs="Times New Roman"/>
          <w:kern w:val="0"/>
          <w:sz w:val="20"/>
          <w:szCs w:val="20"/>
        </w:rPr>
        <w:t xml:space="preserve">, </w:t>
      </w:r>
      <w:r w:rsidRPr="00F62BC0">
        <w:rPr>
          <w:rFonts w:ascii="Times New Roman" w:eastAsia="等线" w:hAnsi="Times New Roman" w:cs="Times New Roman"/>
          <w:kern w:val="0"/>
          <w:sz w:val="20"/>
          <w:szCs w:val="20"/>
        </w:rPr>
        <w:t>Nokia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>, RAN4#108</w:t>
      </w:r>
    </w:p>
    <w:p w14:paraId="14151CAF" w14:textId="39C2391C" w:rsidR="00860A13" w:rsidRDefault="00860A13" w:rsidP="00EF3448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860A13">
        <w:rPr>
          <w:rFonts w:ascii="Times New Roman" w:eastAsia="等线" w:hAnsi="Times New Roman" w:cs="Times New Roman"/>
          <w:kern w:val="0"/>
          <w:sz w:val="20"/>
          <w:szCs w:val="20"/>
        </w:rPr>
        <w:t>R4-2312575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ab/>
      </w:r>
      <w:r w:rsidRPr="00860A13">
        <w:rPr>
          <w:rFonts w:ascii="Times New Roman" w:eastAsia="等线" w:hAnsi="Times New Roman" w:cs="Times New Roman"/>
          <w:kern w:val="0"/>
          <w:sz w:val="20"/>
          <w:szCs w:val="20"/>
        </w:rPr>
        <w:t>Discussion on beam correspondence requirement for initial access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>, vivo, RAN4#108</w:t>
      </w:r>
    </w:p>
    <w:p w14:paraId="3B94CD88" w14:textId="4B4FB5D4" w:rsidR="00860A13" w:rsidRPr="00F62BC0" w:rsidRDefault="00F62BC0" w:rsidP="0015746C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F62BC0">
        <w:rPr>
          <w:rFonts w:ascii="Times New Roman" w:eastAsia="等线" w:hAnsi="Times New Roman" w:cs="Times New Roman"/>
          <w:kern w:val="0"/>
          <w:sz w:val="20"/>
          <w:szCs w:val="20"/>
        </w:rPr>
        <w:t>R4-2301570</w:t>
      </w:r>
      <w:r w:rsidRPr="00F62BC0">
        <w:rPr>
          <w:rFonts w:ascii="Times New Roman" w:eastAsia="等线" w:hAnsi="Times New Roman" w:cs="Times New Roman"/>
          <w:kern w:val="0"/>
          <w:sz w:val="20"/>
          <w:szCs w:val="20"/>
        </w:rPr>
        <w:tab/>
        <w:t>Discussion on beam correspondence requirement applicability in initial access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>, vivo, RAN4#106</w:t>
      </w:r>
    </w:p>
    <w:sectPr w:rsidR="00860A13" w:rsidRPr="00F62BC0" w:rsidSect="00EC3993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3738C1" w14:textId="77777777" w:rsidR="00075154" w:rsidRDefault="00075154" w:rsidP="0040353F">
      <w:r>
        <w:separator/>
      </w:r>
    </w:p>
  </w:endnote>
  <w:endnote w:type="continuationSeparator" w:id="0">
    <w:p w14:paraId="134750C3" w14:textId="77777777" w:rsidR="00075154" w:rsidRDefault="00075154" w:rsidP="0040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253F8" w14:textId="77777777" w:rsidR="00EC3993" w:rsidRDefault="00EC3993" w:rsidP="00EC3993">
    <w:pPr>
      <w:pStyle w:val="a5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F4F2DC" w14:textId="77777777" w:rsidR="00075154" w:rsidRDefault="00075154" w:rsidP="0040353F">
      <w:r>
        <w:separator/>
      </w:r>
    </w:p>
  </w:footnote>
  <w:footnote w:type="continuationSeparator" w:id="0">
    <w:p w14:paraId="1B6392EB" w14:textId="77777777" w:rsidR="00075154" w:rsidRDefault="00075154" w:rsidP="00403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9F02DD"/>
    <w:multiLevelType w:val="hybridMultilevel"/>
    <w:tmpl w:val="0C30CA38"/>
    <w:lvl w:ilvl="0" w:tplc="BC12835E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13990D9B"/>
    <w:multiLevelType w:val="multilevel"/>
    <w:tmpl w:val="903014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2C2197B"/>
    <w:multiLevelType w:val="hybridMultilevel"/>
    <w:tmpl w:val="9416A534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76338BD"/>
    <w:multiLevelType w:val="hybridMultilevel"/>
    <w:tmpl w:val="DAB2988A"/>
    <w:lvl w:ilvl="0" w:tplc="BC64F9E8">
      <w:start w:val="1"/>
      <w:numFmt w:val="decimal"/>
      <w:lvlText w:val="%1."/>
      <w:lvlJc w:val="left"/>
      <w:pPr>
        <w:ind w:left="4187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4667" w:hanging="420"/>
      </w:pPr>
    </w:lvl>
    <w:lvl w:ilvl="2" w:tplc="0409001B" w:tentative="1">
      <w:start w:val="1"/>
      <w:numFmt w:val="lowerRoman"/>
      <w:lvlText w:val="%3."/>
      <w:lvlJc w:val="right"/>
      <w:pPr>
        <w:ind w:left="5087" w:hanging="420"/>
      </w:pPr>
    </w:lvl>
    <w:lvl w:ilvl="3" w:tplc="0409000F" w:tentative="1">
      <w:start w:val="1"/>
      <w:numFmt w:val="decimal"/>
      <w:lvlText w:val="%4."/>
      <w:lvlJc w:val="left"/>
      <w:pPr>
        <w:ind w:left="5507" w:hanging="420"/>
      </w:pPr>
    </w:lvl>
    <w:lvl w:ilvl="4" w:tplc="04090019" w:tentative="1">
      <w:start w:val="1"/>
      <w:numFmt w:val="lowerLetter"/>
      <w:lvlText w:val="%5)"/>
      <w:lvlJc w:val="left"/>
      <w:pPr>
        <w:ind w:left="5927" w:hanging="420"/>
      </w:pPr>
    </w:lvl>
    <w:lvl w:ilvl="5" w:tplc="0409001B" w:tentative="1">
      <w:start w:val="1"/>
      <w:numFmt w:val="lowerRoman"/>
      <w:lvlText w:val="%6."/>
      <w:lvlJc w:val="right"/>
      <w:pPr>
        <w:ind w:left="6347" w:hanging="420"/>
      </w:pPr>
    </w:lvl>
    <w:lvl w:ilvl="6" w:tplc="0409000F" w:tentative="1">
      <w:start w:val="1"/>
      <w:numFmt w:val="decimal"/>
      <w:lvlText w:val="%7."/>
      <w:lvlJc w:val="left"/>
      <w:pPr>
        <w:ind w:left="6767" w:hanging="420"/>
      </w:pPr>
    </w:lvl>
    <w:lvl w:ilvl="7" w:tplc="04090019" w:tentative="1">
      <w:start w:val="1"/>
      <w:numFmt w:val="lowerLetter"/>
      <w:lvlText w:val="%8)"/>
      <w:lvlJc w:val="left"/>
      <w:pPr>
        <w:ind w:left="7187" w:hanging="420"/>
      </w:pPr>
    </w:lvl>
    <w:lvl w:ilvl="8" w:tplc="0409001B" w:tentative="1">
      <w:start w:val="1"/>
      <w:numFmt w:val="lowerRoman"/>
      <w:lvlText w:val="%9."/>
      <w:lvlJc w:val="right"/>
      <w:pPr>
        <w:ind w:left="7607" w:hanging="420"/>
      </w:pPr>
    </w:lvl>
  </w:abstractNum>
  <w:abstractNum w:abstractNumId="4" w15:restartNumberingAfterBreak="0">
    <w:nsid w:val="29780826"/>
    <w:multiLevelType w:val="hybridMultilevel"/>
    <w:tmpl w:val="D514E102"/>
    <w:lvl w:ilvl="0" w:tplc="D75C920E"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AAA7126"/>
    <w:multiLevelType w:val="hybridMultilevel"/>
    <w:tmpl w:val="2AB24E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2EF26D3"/>
    <w:multiLevelType w:val="hybridMultilevel"/>
    <w:tmpl w:val="2F9A73A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6C02DBA"/>
    <w:multiLevelType w:val="hybridMultilevel"/>
    <w:tmpl w:val="0A4A1592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9524284"/>
    <w:multiLevelType w:val="hybridMultilevel"/>
    <w:tmpl w:val="AACE2E48"/>
    <w:lvl w:ilvl="0" w:tplc="55EA75DC">
      <w:start w:val="5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F52922"/>
    <w:multiLevelType w:val="hybridMultilevel"/>
    <w:tmpl w:val="6B76F1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C2C79CA"/>
    <w:multiLevelType w:val="hybridMultilevel"/>
    <w:tmpl w:val="AA8C701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7BF7318"/>
    <w:multiLevelType w:val="hybridMultilevel"/>
    <w:tmpl w:val="DBB2D7C6"/>
    <w:lvl w:ilvl="0" w:tplc="82989A1A">
      <w:start w:val="173"/>
      <w:numFmt w:val="bullet"/>
      <w:lvlText w:val="–"/>
      <w:lvlJc w:val="left"/>
      <w:pPr>
        <w:ind w:left="420" w:hanging="420"/>
      </w:pPr>
      <w:rPr>
        <w:rFonts w:ascii="Arial" w:hAnsi="Aria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5BCA168E"/>
    <w:multiLevelType w:val="hybridMultilevel"/>
    <w:tmpl w:val="FEB6197E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F6567A2"/>
    <w:multiLevelType w:val="hybridMultilevel"/>
    <w:tmpl w:val="C3BEC0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0C1180A"/>
    <w:multiLevelType w:val="hybridMultilevel"/>
    <w:tmpl w:val="BD4CB950"/>
    <w:lvl w:ilvl="0" w:tplc="D9042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26158">
      <w:start w:val="40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29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165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D6F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C4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06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3CB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A04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5BC38F5"/>
    <w:multiLevelType w:val="hybridMultilevel"/>
    <w:tmpl w:val="C30676D2"/>
    <w:lvl w:ilvl="0" w:tplc="18DCF0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B1126A9"/>
    <w:multiLevelType w:val="hybridMultilevel"/>
    <w:tmpl w:val="7D58232A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440" w:hanging="420"/>
      </w:pPr>
    </w:lvl>
    <w:lvl w:ilvl="2" w:tplc="0409001B" w:tentative="1">
      <w:start w:val="1"/>
      <w:numFmt w:val="lowerRoman"/>
      <w:lvlText w:val="%3."/>
      <w:lvlJc w:val="right"/>
      <w:pPr>
        <w:ind w:left="860" w:hanging="420"/>
      </w:pPr>
    </w:lvl>
    <w:lvl w:ilvl="3" w:tplc="0409000F" w:tentative="1">
      <w:start w:val="1"/>
      <w:numFmt w:val="decimal"/>
      <w:lvlText w:val="%4."/>
      <w:lvlJc w:val="left"/>
      <w:pPr>
        <w:ind w:left="1280" w:hanging="420"/>
      </w:pPr>
    </w:lvl>
    <w:lvl w:ilvl="4" w:tplc="04090019" w:tentative="1">
      <w:start w:val="1"/>
      <w:numFmt w:val="lowerLetter"/>
      <w:lvlText w:val="%5)"/>
      <w:lvlJc w:val="left"/>
      <w:pPr>
        <w:ind w:left="1700" w:hanging="420"/>
      </w:pPr>
    </w:lvl>
    <w:lvl w:ilvl="5" w:tplc="0409001B" w:tentative="1">
      <w:start w:val="1"/>
      <w:numFmt w:val="lowerRoman"/>
      <w:lvlText w:val="%6."/>
      <w:lvlJc w:val="right"/>
      <w:pPr>
        <w:ind w:left="2120" w:hanging="420"/>
      </w:pPr>
    </w:lvl>
    <w:lvl w:ilvl="6" w:tplc="0409000F" w:tentative="1">
      <w:start w:val="1"/>
      <w:numFmt w:val="decimal"/>
      <w:lvlText w:val="%7."/>
      <w:lvlJc w:val="left"/>
      <w:pPr>
        <w:ind w:left="2540" w:hanging="420"/>
      </w:pPr>
    </w:lvl>
    <w:lvl w:ilvl="7" w:tplc="04090019" w:tentative="1">
      <w:start w:val="1"/>
      <w:numFmt w:val="lowerLetter"/>
      <w:lvlText w:val="%8)"/>
      <w:lvlJc w:val="left"/>
      <w:pPr>
        <w:ind w:left="2960" w:hanging="420"/>
      </w:pPr>
    </w:lvl>
    <w:lvl w:ilvl="8" w:tplc="0409001B" w:tentative="1">
      <w:start w:val="1"/>
      <w:numFmt w:val="lowerRoman"/>
      <w:lvlText w:val="%9."/>
      <w:lvlJc w:val="right"/>
      <w:pPr>
        <w:ind w:left="3380" w:hanging="420"/>
      </w:pPr>
    </w:lvl>
  </w:abstractNum>
  <w:abstractNum w:abstractNumId="18" w15:restartNumberingAfterBreak="0">
    <w:nsid w:val="6BB24F28"/>
    <w:multiLevelType w:val="hybridMultilevel"/>
    <w:tmpl w:val="4C386444"/>
    <w:lvl w:ilvl="0" w:tplc="45FEB8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DE07C3B"/>
    <w:multiLevelType w:val="hybridMultilevel"/>
    <w:tmpl w:val="3244A932"/>
    <w:lvl w:ilvl="0" w:tplc="AA7AB6F4">
      <w:start w:val="1"/>
      <w:numFmt w:val="decimal"/>
      <w:lvlText w:val="%1."/>
      <w:lvlJc w:val="left"/>
      <w:pPr>
        <w:ind w:left="360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60C0BAD"/>
    <w:multiLevelType w:val="hybridMultilevel"/>
    <w:tmpl w:val="A5D2DDC2"/>
    <w:lvl w:ilvl="0" w:tplc="3F5284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857429630">
    <w:abstractNumId w:val="17"/>
  </w:num>
  <w:num w:numId="2" w16cid:durableId="1674338908">
    <w:abstractNumId w:val="14"/>
  </w:num>
  <w:num w:numId="3" w16cid:durableId="1733190182">
    <w:abstractNumId w:val="4"/>
  </w:num>
  <w:num w:numId="4" w16cid:durableId="544682373">
    <w:abstractNumId w:val="19"/>
  </w:num>
  <w:num w:numId="5" w16cid:durableId="138038937">
    <w:abstractNumId w:val="3"/>
  </w:num>
  <w:num w:numId="6" w16cid:durableId="528685386">
    <w:abstractNumId w:val="16"/>
  </w:num>
  <w:num w:numId="7" w16cid:durableId="1105925933">
    <w:abstractNumId w:val="9"/>
  </w:num>
  <w:num w:numId="8" w16cid:durableId="25563481">
    <w:abstractNumId w:val="10"/>
  </w:num>
  <w:num w:numId="9" w16cid:durableId="2041592096">
    <w:abstractNumId w:val="11"/>
  </w:num>
  <w:num w:numId="10" w16cid:durableId="205412339">
    <w:abstractNumId w:val="6"/>
  </w:num>
  <w:num w:numId="11" w16cid:durableId="693044630">
    <w:abstractNumId w:val="7"/>
  </w:num>
  <w:num w:numId="12" w16cid:durableId="1510287666">
    <w:abstractNumId w:val="2"/>
  </w:num>
  <w:num w:numId="13" w16cid:durableId="483401995">
    <w:abstractNumId w:val="0"/>
  </w:num>
  <w:num w:numId="14" w16cid:durableId="235866621">
    <w:abstractNumId w:val="20"/>
  </w:num>
  <w:num w:numId="15" w16cid:durableId="1476533297">
    <w:abstractNumId w:val="18"/>
  </w:num>
  <w:num w:numId="16" w16cid:durableId="417287401">
    <w:abstractNumId w:val="8"/>
  </w:num>
  <w:num w:numId="17" w16cid:durableId="1056323291">
    <w:abstractNumId w:val="13"/>
  </w:num>
  <w:num w:numId="18" w16cid:durableId="780534440">
    <w:abstractNumId w:val="15"/>
  </w:num>
  <w:num w:numId="19" w16cid:durableId="1952736341">
    <w:abstractNumId w:val="5"/>
  </w:num>
  <w:num w:numId="20" w16cid:durableId="282004090">
    <w:abstractNumId w:val="1"/>
  </w:num>
  <w:num w:numId="21" w16cid:durableId="72544593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7413"/>
    <w:rsid w:val="00044237"/>
    <w:rsid w:val="000517EF"/>
    <w:rsid w:val="00075154"/>
    <w:rsid w:val="00075AE4"/>
    <w:rsid w:val="000A0ED0"/>
    <w:rsid w:val="000C0694"/>
    <w:rsid w:val="000F3B36"/>
    <w:rsid w:val="00107A66"/>
    <w:rsid w:val="00127DEF"/>
    <w:rsid w:val="00134AB1"/>
    <w:rsid w:val="00134F49"/>
    <w:rsid w:val="00157209"/>
    <w:rsid w:val="00197A6D"/>
    <w:rsid w:val="001A5AE8"/>
    <w:rsid w:val="0020071A"/>
    <w:rsid w:val="00202598"/>
    <w:rsid w:val="00204294"/>
    <w:rsid w:val="00224422"/>
    <w:rsid w:val="00232EC5"/>
    <w:rsid w:val="00244A93"/>
    <w:rsid w:val="0025696B"/>
    <w:rsid w:val="00267A27"/>
    <w:rsid w:val="00277EAC"/>
    <w:rsid w:val="0029264D"/>
    <w:rsid w:val="00293428"/>
    <w:rsid w:val="002B29C1"/>
    <w:rsid w:val="002C2C55"/>
    <w:rsid w:val="002D400B"/>
    <w:rsid w:val="002E7BEE"/>
    <w:rsid w:val="002F637D"/>
    <w:rsid w:val="002F7967"/>
    <w:rsid w:val="003061DF"/>
    <w:rsid w:val="003210C1"/>
    <w:rsid w:val="003233FB"/>
    <w:rsid w:val="003300F5"/>
    <w:rsid w:val="00341A79"/>
    <w:rsid w:val="00343F46"/>
    <w:rsid w:val="00384065"/>
    <w:rsid w:val="003848D8"/>
    <w:rsid w:val="003C1897"/>
    <w:rsid w:val="003D3E19"/>
    <w:rsid w:val="003E25C3"/>
    <w:rsid w:val="003F07C0"/>
    <w:rsid w:val="0040353F"/>
    <w:rsid w:val="00403725"/>
    <w:rsid w:val="00404BD8"/>
    <w:rsid w:val="00427655"/>
    <w:rsid w:val="0043009D"/>
    <w:rsid w:val="0046192B"/>
    <w:rsid w:val="00462C1B"/>
    <w:rsid w:val="00485EB0"/>
    <w:rsid w:val="00486554"/>
    <w:rsid w:val="0049466C"/>
    <w:rsid w:val="004B557B"/>
    <w:rsid w:val="004D7EEB"/>
    <w:rsid w:val="004F1FDF"/>
    <w:rsid w:val="0051494A"/>
    <w:rsid w:val="00527F59"/>
    <w:rsid w:val="00544495"/>
    <w:rsid w:val="00560A25"/>
    <w:rsid w:val="00567C2F"/>
    <w:rsid w:val="005919B7"/>
    <w:rsid w:val="005A15CD"/>
    <w:rsid w:val="005B4D77"/>
    <w:rsid w:val="005B7C1A"/>
    <w:rsid w:val="005C0CFA"/>
    <w:rsid w:val="005D7572"/>
    <w:rsid w:val="006243F4"/>
    <w:rsid w:val="006338B0"/>
    <w:rsid w:val="0064138D"/>
    <w:rsid w:val="00651561"/>
    <w:rsid w:val="006517D0"/>
    <w:rsid w:val="00667839"/>
    <w:rsid w:val="00680066"/>
    <w:rsid w:val="006844D2"/>
    <w:rsid w:val="00694717"/>
    <w:rsid w:val="00697648"/>
    <w:rsid w:val="006A5090"/>
    <w:rsid w:val="006A51F5"/>
    <w:rsid w:val="006A6EC5"/>
    <w:rsid w:val="006B23A9"/>
    <w:rsid w:val="006B3876"/>
    <w:rsid w:val="006E059F"/>
    <w:rsid w:val="006E2706"/>
    <w:rsid w:val="006E7A6C"/>
    <w:rsid w:val="00721CE0"/>
    <w:rsid w:val="00744850"/>
    <w:rsid w:val="007456AF"/>
    <w:rsid w:val="00767BFE"/>
    <w:rsid w:val="0077188D"/>
    <w:rsid w:val="00771E04"/>
    <w:rsid w:val="007A432A"/>
    <w:rsid w:val="007A6214"/>
    <w:rsid w:val="007B03C7"/>
    <w:rsid w:val="007B5F04"/>
    <w:rsid w:val="00806AFB"/>
    <w:rsid w:val="008105AE"/>
    <w:rsid w:val="008223C6"/>
    <w:rsid w:val="00823633"/>
    <w:rsid w:val="008257D5"/>
    <w:rsid w:val="0082767C"/>
    <w:rsid w:val="008315AE"/>
    <w:rsid w:val="0085607E"/>
    <w:rsid w:val="00860A13"/>
    <w:rsid w:val="008823A6"/>
    <w:rsid w:val="0089429A"/>
    <w:rsid w:val="008A7052"/>
    <w:rsid w:val="008B5E88"/>
    <w:rsid w:val="008C77ED"/>
    <w:rsid w:val="008D57EA"/>
    <w:rsid w:val="008E1DA0"/>
    <w:rsid w:val="009309EE"/>
    <w:rsid w:val="00935DDA"/>
    <w:rsid w:val="00947026"/>
    <w:rsid w:val="00947DDB"/>
    <w:rsid w:val="009667E3"/>
    <w:rsid w:val="0097230B"/>
    <w:rsid w:val="00991D66"/>
    <w:rsid w:val="009C7A33"/>
    <w:rsid w:val="009D420E"/>
    <w:rsid w:val="009E2E52"/>
    <w:rsid w:val="009F2939"/>
    <w:rsid w:val="00A15061"/>
    <w:rsid w:val="00A210D1"/>
    <w:rsid w:val="00A371DF"/>
    <w:rsid w:val="00A62139"/>
    <w:rsid w:val="00AD29EC"/>
    <w:rsid w:val="00AD6CB3"/>
    <w:rsid w:val="00AE26B6"/>
    <w:rsid w:val="00AE43CF"/>
    <w:rsid w:val="00AF2332"/>
    <w:rsid w:val="00B04D93"/>
    <w:rsid w:val="00B1472E"/>
    <w:rsid w:val="00B3173F"/>
    <w:rsid w:val="00B36873"/>
    <w:rsid w:val="00B9159E"/>
    <w:rsid w:val="00B92CF6"/>
    <w:rsid w:val="00BA265C"/>
    <w:rsid w:val="00C000FB"/>
    <w:rsid w:val="00C138D3"/>
    <w:rsid w:val="00C25011"/>
    <w:rsid w:val="00C315FF"/>
    <w:rsid w:val="00C50998"/>
    <w:rsid w:val="00C636B7"/>
    <w:rsid w:val="00C72E91"/>
    <w:rsid w:val="00C732DB"/>
    <w:rsid w:val="00C768C8"/>
    <w:rsid w:val="00CB59D3"/>
    <w:rsid w:val="00CD17F7"/>
    <w:rsid w:val="00CD4B03"/>
    <w:rsid w:val="00D3057B"/>
    <w:rsid w:val="00D30F97"/>
    <w:rsid w:val="00D47778"/>
    <w:rsid w:val="00D47E8A"/>
    <w:rsid w:val="00D709C1"/>
    <w:rsid w:val="00D76D9F"/>
    <w:rsid w:val="00D8281A"/>
    <w:rsid w:val="00DA00D4"/>
    <w:rsid w:val="00DB0C01"/>
    <w:rsid w:val="00DB2092"/>
    <w:rsid w:val="00E060CF"/>
    <w:rsid w:val="00E1446C"/>
    <w:rsid w:val="00E16988"/>
    <w:rsid w:val="00E22200"/>
    <w:rsid w:val="00E23C0A"/>
    <w:rsid w:val="00E45D21"/>
    <w:rsid w:val="00E46B30"/>
    <w:rsid w:val="00E617EF"/>
    <w:rsid w:val="00E933A8"/>
    <w:rsid w:val="00EC3993"/>
    <w:rsid w:val="00EC6756"/>
    <w:rsid w:val="00F3572F"/>
    <w:rsid w:val="00F43AC7"/>
    <w:rsid w:val="00F53E52"/>
    <w:rsid w:val="00F62BC0"/>
    <w:rsid w:val="00F8415C"/>
    <w:rsid w:val="00F969FC"/>
    <w:rsid w:val="00F978B3"/>
    <w:rsid w:val="00FC0941"/>
    <w:rsid w:val="00FD1236"/>
    <w:rsid w:val="00FE5F09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DB259E"/>
  <w15:chartTrackingRefBased/>
  <w15:docId w15:val="{FF7F2103-0DD0-41EC-A606-3854CF18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3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353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0353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0353F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40353F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40353F"/>
  </w:style>
  <w:style w:type="character" w:styleId="ab">
    <w:name w:val="annotation reference"/>
    <w:uiPriority w:val="99"/>
    <w:qFormat/>
    <w:rsid w:val="0040353F"/>
    <w:rPr>
      <w:sz w:val="16"/>
      <w:szCs w:val="16"/>
    </w:rPr>
  </w:style>
  <w:style w:type="paragraph" w:styleId="ac">
    <w:name w:val="List Paragraph"/>
    <w:basedOn w:val="a"/>
    <w:uiPriority w:val="34"/>
    <w:qFormat/>
    <w:rsid w:val="0040353F"/>
    <w:pPr>
      <w:ind w:left="720"/>
      <w:contextualSpacing/>
    </w:pPr>
  </w:style>
  <w:style w:type="table" w:styleId="ad">
    <w:name w:val="Table Grid"/>
    <w:basedOn w:val="a1"/>
    <w:uiPriority w:val="39"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sid w:val="00D47778"/>
    <w:rPr>
      <w:b/>
      <w:bCs/>
    </w:rPr>
  </w:style>
  <w:style w:type="character" w:styleId="af">
    <w:name w:val="Placeholder Text"/>
    <w:basedOn w:val="a0"/>
    <w:uiPriority w:val="99"/>
    <w:semiHidden/>
    <w:rsid w:val="005B4D77"/>
    <w:rPr>
      <w:color w:val="808080"/>
    </w:rPr>
  </w:style>
  <w:style w:type="character" w:customStyle="1" w:styleId="10">
    <w:name w:val="标题 1 字符"/>
    <w:basedOn w:val="a0"/>
    <w:link w:val="1"/>
    <w:uiPriority w:val="9"/>
    <w:rsid w:val="007B5F04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semiHidden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0">
    <w:name w:val="annotation subject"/>
    <w:basedOn w:val="a9"/>
    <w:next w:val="a9"/>
    <w:link w:val="af1"/>
    <w:uiPriority w:val="99"/>
    <w:semiHidden/>
    <w:unhideWhenUsed/>
    <w:rsid w:val="00FD1236"/>
    <w:rPr>
      <w:b/>
      <w:bCs/>
    </w:rPr>
  </w:style>
  <w:style w:type="character" w:customStyle="1" w:styleId="af1">
    <w:name w:val="批注主题 字符"/>
    <w:basedOn w:val="aa"/>
    <w:link w:val="af0"/>
    <w:uiPriority w:val="99"/>
    <w:semiHidden/>
    <w:rsid w:val="00FD123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DDE47-9350-4F41-9AEA-18EA32C1F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795</Words>
  <Characters>4534</Characters>
  <Application>Microsoft Office Word</Application>
  <DocSecurity>0</DocSecurity>
  <Lines>37</Lines>
  <Paragraphs>10</Paragraphs>
  <ScaleCrop>false</ScaleCrop>
  <Company/>
  <LinksUpToDate>false</LinksUpToDate>
  <CharactersWithSpaces>5319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杜浩</dc:creator>
  <cp:keywords/>
  <dc:description/>
  <cp:lastModifiedBy>vivo</cp:lastModifiedBy>
  <cp:revision>2</cp:revision>
  <dcterms:created xsi:type="dcterms:W3CDTF">2023-09-27T12:10:00Z</dcterms:created>
  <dcterms:modified xsi:type="dcterms:W3CDTF">2023-09-27T12:10:00Z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96314a1815dbe2887998cb5e58b01200b3b0c573672ce9797bf83ac37ea46531</vt:lpwstr>
  </property>
</Properties>
</file>